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41" w:rsidRDefault="00725941" w:rsidP="00725941">
      <w:pPr>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r>
        <w:rPr>
          <w:rFonts w:ascii="Times New Roman" w:hAnsi="Times New Roman" w:cs="Times New Roman"/>
          <w:sz w:val="24"/>
          <w:szCs w:val="24"/>
        </w:rPr>
        <w:t>:                                                                                                  Утверждён:</w:t>
      </w:r>
    </w:p>
    <w:p w:rsidR="00725941" w:rsidRDefault="00725941" w:rsidP="00725941">
      <w:pPr>
        <w:rPr>
          <w:rFonts w:ascii="Times New Roman" w:hAnsi="Times New Roman" w:cs="Times New Roman"/>
          <w:sz w:val="24"/>
          <w:szCs w:val="24"/>
        </w:rPr>
      </w:pPr>
      <w:r>
        <w:rPr>
          <w:rFonts w:ascii="Times New Roman" w:hAnsi="Times New Roman" w:cs="Times New Roman"/>
          <w:sz w:val="24"/>
          <w:szCs w:val="24"/>
        </w:rPr>
        <w:t>Протокол                                                                                    Приказ № 75 от «29» мая 2015г.</w:t>
      </w:r>
    </w:p>
    <w:p w:rsidR="00725941" w:rsidRDefault="00725941" w:rsidP="00725941">
      <w:pPr>
        <w:rPr>
          <w:rFonts w:ascii="Times New Roman" w:hAnsi="Times New Roman" w:cs="Times New Roman"/>
          <w:sz w:val="24"/>
          <w:szCs w:val="24"/>
        </w:rPr>
      </w:pPr>
      <w:r>
        <w:rPr>
          <w:rFonts w:ascii="Times New Roman" w:hAnsi="Times New Roman" w:cs="Times New Roman"/>
          <w:sz w:val="24"/>
          <w:szCs w:val="24"/>
        </w:rPr>
        <w:t xml:space="preserve">Педагогического совета                                                            Заведующий МДОБУ </w:t>
      </w:r>
    </w:p>
    <w:p w:rsidR="00725941" w:rsidRDefault="00725941" w:rsidP="00725941">
      <w:pPr>
        <w:rPr>
          <w:rFonts w:ascii="Times New Roman" w:hAnsi="Times New Roman" w:cs="Times New Roman"/>
          <w:sz w:val="24"/>
          <w:szCs w:val="24"/>
        </w:rPr>
      </w:pPr>
      <w:r>
        <w:rPr>
          <w:rFonts w:ascii="Times New Roman" w:hAnsi="Times New Roman" w:cs="Times New Roman"/>
          <w:sz w:val="24"/>
          <w:szCs w:val="24"/>
        </w:rPr>
        <w:t>№ 4 от «29» мая 2015г.                                                              «Детский сад №6 «Солнышко»</w:t>
      </w:r>
    </w:p>
    <w:p w:rsidR="00725941" w:rsidRDefault="00725941" w:rsidP="00725941">
      <w:pPr>
        <w:pStyle w:val="2"/>
      </w:pPr>
      <w:r>
        <w:t xml:space="preserve">                                                                                        __________________</w:t>
      </w:r>
    </w:p>
    <w:p w:rsidR="00725941" w:rsidRDefault="00725941" w:rsidP="00725941">
      <w:pPr>
        <w:pStyle w:val="2"/>
        <w:rPr>
          <w:sz w:val="24"/>
        </w:rPr>
      </w:pPr>
      <w:r w:rsidRPr="00BE750A">
        <w:rPr>
          <w:sz w:val="24"/>
        </w:rPr>
        <w:t xml:space="preserve">                                                                                        </w:t>
      </w:r>
      <w:r>
        <w:rPr>
          <w:sz w:val="24"/>
        </w:rPr>
        <w:t xml:space="preserve">                    </w:t>
      </w:r>
      <w:r w:rsidRPr="00BE750A">
        <w:rPr>
          <w:sz w:val="24"/>
        </w:rPr>
        <w:t xml:space="preserve">  /</w:t>
      </w:r>
      <w:proofErr w:type="spellStart"/>
      <w:r w:rsidRPr="00BE750A">
        <w:rPr>
          <w:sz w:val="24"/>
        </w:rPr>
        <w:t>Т.Г.Дуненкова</w:t>
      </w:r>
      <w:proofErr w:type="spellEnd"/>
      <w:r>
        <w:rPr>
          <w:sz w:val="24"/>
        </w:rPr>
        <w:t>/</w:t>
      </w: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jc w:val="center"/>
        <w:rPr>
          <w:rFonts w:ascii="Times New Roman" w:hAnsi="Times New Roman" w:cs="Times New Roman"/>
          <w:sz w:val="40"/>
          <w:szCs w:val="40"/>
          <w:lang w:eastAsia="ru-RU"/>
        </w:rPr>
      </w:pPr>
      <w:r w:rsidRPr="003A68D2">
        <w:rPr>
          <w:rFonts w:ascii="Times New Roman" w:hAnsi="Times New Roman" w:cs="Times New Roman"/>
          <w:sz w:val="40"/>
          <w:szCs w:val="40"/>
          <w:lang w:eastAsia="ru-RU"/>
        </w:rPr>
        <w:t xml:space="preserve">Анализ </w:t>
      </w:r>
      <w:r>
        <w:rPr>
          <w:rFonts w:ascii="Times New Roman" w:hAnsi="Times New Roman" w:cs="Times New Roman"/>
          <w:sz w:val="40"/>
          <w:szCs w:val="40"/>
          <w:lang w:eastAsia="ru-RU"/>
        </w:rPr>
        <w:t>административно-хозяйственной деятельности</w:t>
      </w:r>
      <w:r w:rsidRPr="003A68D2">
        <w:rPr>
          <w:rFonts w:ascii="Times New Roman" w:hAnsi="Times New Roman" w:cs="Times New Roman"/>
          <w:sz w:val="40"/>
          <w:szCs w:val="40"/>
          <w:lang w:eastAsia="ru-RU"/>
        </w:rPr>
        <w:t xml:space="preserve"> </w:t>
      </w:r>
    </w:p>
    <w:p w:rsidR="00725941" w:rsidRPr="003A68D2" w:rsidRDefault="00725941" w:rsidP="00725941">
      <w:pPr>
        <w:jc w:val="center"/>
        <w:rPr>
          <w:rFonts w:ascii="Times New Roman" w:hAnsi="Times New Roman" w:cs="Times New Roman"/>
          <w:sz w:val="36"/>
          <w:szCs w:val="36"/>
          <w:lang w:eastAsia="ru-RU"/>
        </w:rPr>
      </w:pPr>
      <w:r w:rsidRPr="003A68D2">
        <w:rPr>
          <w:rFonts w:ascii="Times New Roman" w:hAnsi="Times New Roman" w:cs="Times New Roman"/>
          <w:sz w:val="36"/>
          <w:szCs w:val="36"/>
          <w:lang w:eastAsia="ru-RU"/>
        </w:rPr>
        <w:t>МДОБУ «Детский сад №6 «Солнышко»</w:t>
      </w:r>
    </w:p>
    <w:p w:rsidR="00725941" w:rsidRPr="003A68D2" w:rsidRDefault="00725941" w:rsidP="00725941">
      <w:pPr>
        <w:jc w:val="center"/>
        <w:rPr>
          <w:rFonts w:ascii="Times New Roman" w:hAnsi="Times New Roman" w:cs="Times New Roman"/>
          <w:sz w:val="36"/>
          <w:szCs w:val="36"/>
          <w:lang w:eastAsia="ru-RU"/>
        </w:rPr>
      </w:pPr>
      <w:r w:rsidRPr="003A68D2">
        <w:rPr>
          <w:rFonts w:ascii="Times New Roman" w:hAnsi="Times New Roman" w:cs="Times New Roman"/>
          <w:sz w:val="36"/>
          <w:szCs w:val="36"/>
          <w:lang w:eastAsia="ru-RU"/>
        </w:rPr>
        <w:t>2014 – 2015 учебный год.</w:t>
      </w: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Default="00725941" w:rsidP="00725941">
      <w:pPr>
        <w:rPr>
          <w:lang w:eastAsia="ru-RU"/>
        </w:rPr>
      </w:pPr>
    </w:p>
    <w:p w:rsidR="00725941" w:rsidRPr="003A68D2" w:rsidRDefault="00725941" w:rsidP="00725941">
      <w:pPr>
        <w:jc w:val="center"/>
        <w:rPr>
          <w:rFonts w:ascii="Times New Roman" w:hAnsi="Times New Roman" w:cs="Times New Roman"/>
          <w:sz w:val="24"/>
          <w:szCs w:val="24"/>
          <w:lang w:eastAsia="ru-RU"/>
        </w:rPr>
      </w:pPr>
      <w:r w:rsidRPr="003A68D2">
        <w:rPr>
          <w:rFonts w:ascii="Times New Roman" w:hAnsi="Times New Roman" w:cs="Times New Roman"/>
          <w:sz w:val="24"/>
          <w:szCs w:val="24"/>
          <w:lang w:eastAsia="ru-RU"/>
        </w:rPr>
        <w:t>г. Волхов</w:t>
      </w:r>
    </w:p>
    <w:tbl>
      <w:tblPr>
        <w:tblW w:w="5000" w:type="pct"/>
        <w:tblCellSpacing w:w="15" w:type="dxa"/>
        <w:tblCellMar>
          <w:top w:w="15" w:type="dxa"/>
          <w:left w:w="15" w:type="dxa"/>
          <w:bottom w:w="15" w:type="dxa"/>
          <w:right w:w="15" w:type="dxa"/>
        </w:tblCellMar>
        <w:tblLook w:val="0000"/>
      </w:tblPr>
      <w:tblGrid>
        <w:gridCol w:w="9445"/>
      </w:tblGrid>
      <w:tr w:rsidR="00725941" w:rsidTr="00725941">
        <w:trPr>
          <w:trHeight w:val="2082"/>
          <w:tblCellSpacing w:w="15" w:type="dxa"/>
        </w:trPr>
        <w:tc>
          <w:tcPr>
            <w:tcW w:w="4970" w:type="pct"/>
            <w:vAlign w:val="center"/>
          </w:tcPr>
          <w:p w:rsidR="00725941" w:rsidRPr="008E2D95" w:rsidRDefault="00725941" w:rsidP="00C36CC9">
            <w:pPr>
              <w:pStyle w:val="1"/>
            </w:pPr>
            <w:r w:rsidRPr="008E2D95">
              <w:lastRenderedPageBreak/>
              <w:t>Итоговый анализ административно-хозяйственной деятельности Муниципального дошкольного образовательного бюджетного учреждения «Детский сад № 6 «Солнышко» комбинированного вида» г</w:t>
            </w:r>
            <w:proofErr w:type="gramStart"/>
            <w:r w:rsidRPr="008E2D95">
              <w:t>.В</w:t>
            </w:r>
            <w:proofErr w:type="gramEnd"/>
            <w:r w:rsidRPr="008E2D95">
              <w:t>олхов</w:t>
            </w:r>
          </w:p>
        </w:tc>
      </w:tr>
    </w:tbl>
    <w:p w:rsidR="00725941" w:rsidRDefault="00725941" w:rsidP="00725941">
      <w:pPr>
        <w:rPr>
          <w:vanish/>
        </w:rPr>
      </w:pPr>
    </w:p>
    <w:tbl>
      <w:tblPr>
        <w:tblW w:w="0" w:type="auto"/>
        <w:tblCellSpacing w:w="15" w:type="dxa"/>
        <w:tblCellMar>
          <w:top w:w="15" w:type="dxa"/>
          <w:left w:w="15" w:type="dxa"/>
          <w:bottom w:w="15" w:type="dxa"/>
          <w:right w:w="15" w:type="dxa"/>
        </w:tblCellMar>
        <w:tblLook w:val="0000"/>
      </w:tblPr>
      <w:tblGrid>
        <w:gridCol w:w="9445"/>
      </w:tblGrid>
      <w:tr w:rsidR="00725941" w:rsidTr="00C36CC9">
        <w:trPr>
          <w:tblCellSpacing w:w="15" w:type="dxa"/>
        </w:trPr>
        <w:tc>
          <w:tcPr>
            <w:tcW w:w="0" w:type="auto"/>
          </w:tcPr>
          <w:p w:rsidR="00725941" w:rsidRPr="006F6CCC" w:rsidRDefault="00725941" w:rsidP="00C36CC9">
            <w:pPr>
              <w:tabs>
                <w:tab w:val="left" w:pos="2235"/>
              </w:tabs>
              <w:rPr>
                <w:rFonts w:ascii="Times New Roman" w:hAnsi="Times New Roman" w:cs="Times New Roman"/>
                <w:bCs/>
                <w:sz w:val="24"/>
                <w:szCs w:val="24"/>
              </w:rPr>
            </w:pPr>
            <w:r w:rsidRPr="006F6CCC">
              <w:rPr>
                <w:rFonts w:ascii="Times New Roman" w:hAnsi="Times New Roman" w:cs="Times New Roman"/>
                <w:bCs/>
                <w:sz w:val="24"/>
                <w:szCs w:val="24"/>
              </w:rPr>
              <w:t xml:space="preserve">Заведующая МДОБУ: Дуненкова Татьяна Георгиевна </w:t>
            </w:r>
          </w:p>
          <w:p w:rsidR="00725941" w:rsidRPr="006F6CCC" w:rsidRDefault="00725941" w:rsidP="00C36CC9">
            <w:pPr>
              <w:tabs>
                <w:tab w:val="left" w:pos="2235"/>
              </w:tabs>
              <w:rPr>
                <w:rFonts w:ascii="Times New Roman" w:hAnsi="Times New Roman" w:cs="Times New Roman"/>
                <w:b/>
                <w:bCs/>
                <w:sz w:val="24"/>
                <w:szCs w:val="24"/>
              </w:rPr>
            </w:pPr>
            <w:r w:rsidRPr="006F6CCC">
              <w:rPr>
                <w:rFonts w:ascii="Times New Roman" w:hAnsi="Times New Roman" w:cs="Times New Roman"/>
                <w:bCs/>
                <w:sz w:val="24"/>
                <w:szCs w:val="24"/>
              </w:rPr>
              <w:t>Заместитель заведующего по УВР: Боровкова Галина</w:t>
            </w:r>
            <w:proofErr w:type="gramStart"/>
            <w:r w:rsidRPr="006F6CCC">
              <w:rPr>
                <w:rFonts w:ascii="Times New Roman" w:hAnsi="Times New Roman" w:cs="Times New Roman"/>
                <w:bCs/>
                <w:sz w:val="24"/>
                <w:szCs w:val="24"/>
              </w:rPr>
              <w:t xml:space="preserve"> Н</w:t>
            </w:r>
            <w:proofErr w:type="gramEnd"/>
            <w:r w:rsidRPr="006F6CCC">
              <w:rPr>
                <w:rFonts w:ascii="Times New Roman" w:hAnsi="Times New Roman" w:cs="Times New Roman"/>
                <w:bCs/>
                <w:sz w:val="24"/>
                <w:szCs w:val="24"/>
              </w:rPr>
              <w:t xml:space="preserve">и </w:t>
            </w:r>
            <w:proofErr w:type="spellStart"/>
            <w:r w:rsidRPr="006F6CCC">
              <w:rPr>
                <w:rFonts w:ascii="Times New Roman" w:hAnsi="Times New Roman" w:cs="Times New Roman"/>
                <w:bCs/>
                <w:sz w:val="24"/>
                <w:szCs w:val="24"/>
              </w:rPr>
              <w:t>колаевна</w:t>
            </w:r>
            <w:proofErr w:type="spellEnd"/>
          </w:p>
          <w:p w:rsidR="00725941" w:rsidRPr="006F6CCC" w:rsidRDefault="00725941" w:rsidP="00C36CC9">
            <w:pPr>
              <w:tabs>
                <w:tab w:val="left" w:pos="2430"/>
              </w:tabs>
              <w:rPr>
                <w:rFonts w:ascii="Times New Roman" w:hAnsi="Times New Roman" w:cs="Times New Roman"/>
                <w:bCs/>
                <w:sz w:val="24"/>
                <w:szCs w:val="24"/>
              </w:rPr>
            </w:pPr>
            <w:r w:rsidRPr="006F6CCC">
              <w:rPr>
                <w:rFonts w:ascii="Times New Roman" w:hAnsi="Times New Roman" w:cs="Times New Roman"/>
                <w:bCs/>
                <w:sz w:val="24"/>
                <w:szCs w:val="24"/>
              </w:rPr>
              <w:t xml:space="preserve">Заместитель заведующего по АХЧ: </w:t>
            </w:r>
            <w:proofErr w:type="spellStart"/>
            <w:r w:rsidRPr="006F6CCC">
              <w:rPr>
                <w:rFonts w:ascii="Times New Roman" w:hAnsi="Times New Roman" w:cs="Times New Roman"/>
                <w:bCs/>
                <w:sz w:val="24"/>
                <w:szCs w:val="24"/>
              </w:rPr>
              <w:t>Хромова</w:t>
            </w:r>
            <w:proofErr w:type="spellEnd"/>
            <w:r w:rsidRPr="006F6CCC">
              <w:rPr>
                <w:rFonts w:ascii="Times New Roman" w:hAnsi="Times New Roman" w:cs="Times New Roman"/>
                <w:bCs/>
                <w:sz w:val="24"/>
                <w:szCs w:val="24"/>
              </w:rPr>
              <w:t xml:space="preserve"> Марина Борисовна</w:t>
            </w:r>
          </w:p>
          <w:p w:rsidR="00725941" w:rsidRPr="006F6CCC" w:rsidRDefault="00725941" w:rsidP="00C36CC9">
            <w:pPr>
              <w:tabs>
                <w:tab w:val="left" w:pos="2430"/>
              </w:tabs>
              <w:rPr>
                <w:rFonts w:ascii="Times New Roman" w:hAnsi="Times New Roman" w:cs="Times New Roman"/>
                <w:bCs/>
                <w:sz w:val="24"/>
                <w:szCs w:val="24"/>
              </w:rPr>
            </w:pPr>
            <w:r w:rsidRPr="006F6CCC">
              <w:rPr>
                <w:rFonts w:ascii="Times New Roman" w:hAnsi="Times New Roman" w:cs="Times New Roman"/>
                <w:bCs/>
                <w:sz w:val="24"/>
                <w:szCs w:val="24"/>
              </w:rPr>
              <w:t>Главный бухгалтер: Банникова Елена Анатольевна</w:t>
            </w:r>
          </w:p>
          <w:p w:rsidR="00725941" w:rsidRPr="006F6CCC" w:rsidRDefault="00725941" w:rsidP="00C36CC9">
            <w:pPr>
              <w:jc w:val="center"/>
              <w:rPr>
                <w:rFonts w:ascii="Times New Roman" w:hAnsi="Times New Roman" w:cs="Times New Roman"/>
                <w:b/>
                <w:sz w:val="24"/>
                <w:szCs w:val="24"/>
              </w:rPr>
            </w:pP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b/>
                <w:sz w:val="24"/>
                <w:szCs w:val="24"/>
              </w:rPr>
              <w:tab/>
            </w:r>
            <w:r w:rsidRPr="006F6CCC">
              <w:rPr>
                <w:rFonts w:ascii="Times New Roman" w:hAnsi="Times New Roman" w:cs="Times New Roman"/>
                <w:sz w:val="24"/>
                <w:szCs w:val="24"/>
              </w:rPr>
              <w:t>МДОБУ « Детский сад №6 «Солнышко» комбинированного вида» в своей работе опирается на «Программу развития образования в Ленинградской области до 2015 года», Образовательной программой МДОБУ, ФГОС дошкольного образования, Федеральным Законом № 273 « Об образовании».</w:t>
            </w:r>
          </w:p>
          <w:p w:rsidR="00725941" w:rsidRPr="006F6CCC" w:rsidRDefault="00725941" w:rsidP="00C36CC9">
            <w:pPr>
              <w:tabs>
                <w:tab w:val="left" w:pos="900"/>
              </w:tabs>
              <w:rPr>
                <w:rFonts w:ascii="Times New Roman" w:hAnsi="Times New Roman" w:cs="Times New Roman"/>
                <w:sz w:val="24"/>
                <w:szCs w:val="24"/>
              </w:rPr>
            </w:pP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b/>
                <w:sz w:val="24"/>
                <w:szCs w:val="24"/>
                <w:u w:val="single"/>
              </w:rPr>
              <w:t>Цель</w:t>
            </w:r>
            <w:r w:rsidRPr="006F6CCC">
              <w:rPr>
                <w:rFonts w:ascii="Times New Roman" w:hAnsi="Times New Roman" w:cs="Times New Roman"/>
                <w:sz w:val="24"/>
                <w:szCs w:val="24"/>
              </w:rPr>
              <w:t>: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успешного обучения в школе.</w:t>
            </w:r>
          </w:p>
          <w:p w:rsidR="00725941" w:rsidRPr="006F6CCC" w:rsidRDefault="00725941" w:rsidP="00C36CC9">
            <w:pPr>
              <w:tabs>
                <w:tab w:val="left" w:pos="900"/>
              </w:tabs>
              <w:rPr>
                <w:rFonts w:ascii="Times New Roman" w:hAnsi="Times New Roman" w:cs="Times New Roman"/>
                <w:sz w:val="24"/>
                <w:szCs w:val="24"/>
              </w:rPr>
            </w:pP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sz w:val="24"/>
                <w:szCs w:val="24"/>
              </w:rPr>
              <w:t xml:space="preserve">   МДОБУ « Детский сад №6 « Солнышко» комбинированного вида» определил задачи по реализации « Программы развития» в управленческой и административно- хозяйственной деятельности:</w:t>
            </w: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sz w:val="24"/>
                <w:szCs w:val="24"/>
              </w:rPr>
              <w:t>- Методическое обеспечение качества дошкольного образования;</w:t>
            </w: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sz w:val="24"/>
                <w:szCs w:val="24"/>
              </w:rPr>
              <w:t>- Повышение эффективности кадрового обеспечения;</w:t>
            </w: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sz w:val="24"/>
                <w:szCs w:val="24"/>
              </w:rPr>
              <w:t>- Психологическое обеспечение образования;</w:t>
            </w: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sz w:val="24"/>
                <w:szCs w:val="24"/>
              </w:rPr>
              <w:t>- Совершенствование материально- технического обеспечения МДОБУ;</w:t>
            </w: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sz w:val="24"/>
                <w:szCs w:val="24"/>
              </w:rPr>
              <w:t>- Организация форм работы по безопасности;</w:t>
            </w: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sz w:val="24"/>
                <w:szCs w:val="24"/>
              </w:rPr>
              <w:t>- Совершенствование форм работы по организации питания воспитанников;</w:t>
            </w:r>
          </w:p>
          <w:p w:rsidR="00725941" w:rsidRPr="006F6CCC" w:rsidRDefault="00725941" w:rsidP="00C36CC9">
            <w:pPr>
              <w:tabs>
                <w:tab w:val="left" w:pos="900"/>
              </w:tabs>
              <w:rPr>
                <w:rFonts w:ascii="Times New Roman" w:hAnsi="Times New Roman" w:cs="Times New Roman"/>
                <w:b/>
                <w:sz w:val="24"/>
                <w:szCs w:val="24"/>
              </w:rPr>
            </w:pPr>
            <w:r w:rsidRPr="006F6CCC">
              <w:rPr>
                <w:rFonts w:ascii="Times New Roman" w:hAnsi="Times New Roman" w:cs="Times New Roman"/>
                <w:sz w:val="24"/>
                <w:szCs w:val="24"/>
              </w:rPr>
              <w:t>- Развитие информационной инфраструктуры и информационных ресурсов системы управления</w:t>
            </w:r>
            <w:r w:rsidRPr="006F6CCC">
              <w:rPr>
                <w:rFonts w:ascii="Times New Roman" w:hAnsi="Times New Roman" w:cs="Times New Roman"/>
                <w:b/>
                <w:sz w:val="24"/>
                <w:szCs w:val="24"/>
              </w:rPr>
              <w:t>.</w:t>
            </w:r>
          </w:p>
          <w:p w:rsidR="00725941" w:rsidRPr="006F6CCC" w:rsidRDefault="00725941" w:rsidP="00C36CC9">
            <w:pPr>
              <w:tabs>
                <w:tab w:val="left" w:pos="900"/>
              </w:tabs>
              <w:rPr>
                <w:rFonts w:ascii="Times New Roman" w:hAnsi="Times New Roman" w:cs="Times New Roman"/>
                <w:b/>
                <w:sz w:val="24"/>
                <w:szCs w:val="24"/>
              </w:rPr>
            </w:pPr>
          </w:p>
          <w:p w:rsidR="00725941"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sz w:val="24"/>
                <w:szCs w:val="24"/>
              </w:rPr>
              <w:t xml:space="preserve">  </w:t>
            </w:r>
          </w:p>
          <w:p w:rsidR="00725941" w:rsidRPr="006F6CCC" w:rsidRDefault="00725941" w:rsidP="00C36CC9">
            <w:pPr>
              <w:tabs>
                <w:tab w:val="left" w:pos="900"/>
              </w:tabs>
              <w:rPr>
                <w:rFonts w:ascii="Times New Roman" w:hAnsi="Times New Roman" w:cs="Times New Roman"/>
                <w:sz w:val="24"/>
                <w:szCs w:val="24"/>
              </w:rPr>
            </w:pPr>
            <w:r w:rsidRPr="006F6CCC">
              <w:rPr>
                <w:rFonts w:ascii="Times New Roman" w:hAnsi="Times New Roman" w:cs="Times New Roman"/>
                <w:sz w:val="24"/>
                <w:szCs w:val="24"/>
              </w:rPr>
              <w:lastRenderedPageBreak/>
              <w:t xml:space="preserve"> Ежегодно администрация и Совет педагогов МДОБУ определяет содержание воспитательно-образовательного процесса в соответствии с реализацией Образовательной программы и нормативными  документами. Выбранные мероприятия по организации воспитательно-образовательного процесса в ДОУ ежегодно обновляются, качество проведения мероприятий с детьми и родителями педагогами совершенствуется.</w:t>
            </w:r>
          </w:p>
          <w:p w:rsidR="00725941" w:rsidRPr="006F6CCC" w:rsidRDefault="00725941" w:rsidP="00C36CC9">
            <w:pPr>
              <w:pStyle w:val="a3"/>
            </w:pPr>
            <w:r w:rsidRPr="006F6CCC">
              <w:t>При реализации данного направления, деятельность заместителя заведующей по АХЧ была  направлена:</w:t>
            </w:r>
          </w:p>
          <w:p w:rsidR="00725941" w:rsidRPr="006F6CCC" w:rsidRDefault="00725941" w:rsidP="00725941">
            <w:pPr>
              <w:numPr>
                <w:ilvl w:val="0"/>
                <w:numId w:val="1"/>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на руководство хозяйственной деятельности учреждения;</w:t>
            </w:r>
          </w:p>
          <w:p w:rsidR="00725941" w:rsidRPr="006F6CCC" w:rsidRDefault="00725941" w:rsidP="00725941">
            <w:pPr>
              <w:numPr>
                <w:ilvl w:val="0"/>
                <w:numId w:val="1"/>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пополнение материальными ценностями;</w:t>
            </w:r>
          </w:p>
          <w:p w:rsidR="00725941" w:rsidRPr="006F6CCC" w:rsidRDefault="00725941" w:rsidP="00725941">
            <w:pPr>
              <w:numPr>
                <w:ilvl w:val="0"/>
                <w:numId w:val="1"/>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своевременное оформление отчетной документации по инвентарному учету, списанию материальных ценностей;</w:t>
            </w:r>
          </w:p>
          <w:p w:rsidR="00725941" w:rsidRPr="006F6CCC" w:rsidRDefault="00725941" w:rsidP="00725941">
            <w:pPr>
              <w:numPr>
                <w:ilvl w:val="0"/>
                <w:numId w:val="1"/>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проведение контроля работы младшего обслуживающего персонала;</w:t>
            </w:r>
          </w:p>
          <w:p w:rsidR="00725941" w:rsidRPr="006F6CCC" w:rsidRDefault="00725941" w:rsidP="00725941">
            <w:pPr>
              <w:numPr>
                <w:ilvl w:val="0"/>
                <w:numId w:val="1"/>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оформление рабочих графиков младшего и технического персонала;</w:t>
            </w:r>
          </w:p>
          <w:p w:rsidR="00725941" w:rsidRPr="006F6CCC" w:rsidRDefault="00725941" w:rsidP="00725941">
            <w:pPr>
              <w:numPr>
                <w:ilvl w:val="0"/>
                <w:numId w:val="1"/>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заключение договоров между организациями города (поставщиками) и образовательным учреждением;</w:t>
            </w:r>
          </w:p>
          <w:p w:rsidR="00725941" w:rsidRPr="006F6CCC" w:rsidRDefault="00725941" w:rsidP="00725941">
            <w:pPr>
              <w:numPr>
                <w:ilvl w:val="0"/>
                <w:numId w:val="1"/>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хозяйственное сопровождение образовательного процесса.</w:t>
            </w:r>
          </w:p>
          <w:p w:rsidR="00725941" w:rsidRPr="006F6CCC" w:rsidRDefault="00725941" w:rsidP="00C36CC9">
            <w:pPr>
              <w:pStyle w:val="a3"/>
            </w:pPr>
            <w:r w:rsidRPr="006F6CCC">
              <w:t xml:space="preserve">            Контрольно-инспекционная деятельность состояла  в следующем:</w:t>
            </w:r>
          </w:p>
          <w:p w:rsidR="00725941" w:rsidRPr="006F6CCC" w:rsidRDefault="00725941" w:rsidP="00725941">
            <w:pPr>
              <w:numPr>
                <w:ilvl w:val="0"/>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наблюдение за надлежащим и безопасным для здоровья состоянием здания, территории, технологического, энергетического и противопожарного оборудования;</w:t>
            </w:r>
          </w:p>
          <w:p w:rsidR="00725941" w:rsidRPr="006F6CCC" w:rsidRDefault="00725941" w:rsidP="00725941">
            <w:pPr>
              <w:numPr>
                <w:ilvl w:val="0"/>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контроль выполнения должностных обязанностей и рабочих графиков младшего и технического персонала.</w:t>
            </w:r>
          </w:p>
          <w:p w:rsidR="00725941" w:rsidRPr="006F6CCC" w:rsidRDefault="00725941" w:rsidP="00C36CC9">
            <w:pPr>
              <w:pStyle w:val="a3"/>
              <w:ind w:left="720"/>
            </w:pPr>
            <w:r w:rsidRPr="006F6CCC">
              <w:t xml:space="preserve">                             В течение всего периода осуществлялась работа:</w:t>
            </w:r>
          </w:p>
          <w:p w:rsidR="00725941" w:rsidRPr="006F6CCC" w:rsidRDefault="00725941" w:rsidP="00725941">
            <w:pPr>
              <w:pStyle w:val="a3"/>
              <w:numPr>
                <w:ilvl w:val="0"/>
                <w:numId w:val="3"/>
              </w:numPr>
            </w:pPr>
            <w:r w:rsidRPr="006F6CCC">
              <w:t>по заключению договоров с подрядчиками на поставку товаров, выполнение работ, предоставление услуг в соответствии с Федеральным Законом   №44-ФЗ «О контрактной системе в сфере закупок товаров, работ, услуг для обеспечения государственных и муниципальных нужд",</w:t>
            </w:r>
          </w:p>
          <w:p w:rsidR="00725941" w:rsidRPr="006F6CCC" w:rsidRDefault="00725941" w:rsidP="00725941">
            <w:pPr>
              <w:pStyle w:val="a3"/>
              <w:numPr>
                <w:ilvl w:val="0"/>
                <w:numId w:val="3"/>
              </w:numPr>
            </w:pPr>
            <w:r w:rsidRPr="006F6CCC">
              <w:rPr>
                <w:bCs/>
              </w:rPr>
              <w:t xml:space="preserve">размещению  на общероссийском сайте  </w:t>
            </w:r>
            <w:hyperlink r:id="rId5" w:history="1">
              <w:r w:rsidRPr="006F6CCC">
                <w:rPr>
                  <w:rStyle w:val="a5"/>
                  <w:bCs/>
                  <w:lang w:val="en-US"/>
                </w:rPr>
                <w:t>www</w:t>
              </w:r>
              <w:r w:rsidRPr="006F6CCC">
                <w:rPr>
                  <w:rStyle w:val="a5"/>
                  <w:bCs/>
                </w:rPr>
                <w:t>.</w:t>
              </w:r>
              <w:proofErr w:type="spellStart"/>
              <w:r w:rsidRPr="006F6CCC">
                <w:rPr>
                  <w:rStyle w:val="a5"/>
                  <w:bCs/>
                  <w:lang w:val="en-US"/>
                </w:rPr>
                <w:t>zakupki</w:t>
              </w:r>
              <w:proofErr w:type="spellEnd"/>
              <w:r w:rsidRPr="006F6CCC">
                <w:rPr>
                  <w:rStyle w:val="a5"/>
                  <w:bCs/>
                </w:rPr>
                <w:t>.</w:t>
              </w:r>
              <w:proofErr w:type="spellStart"/>
              <w:r w:rsidRPr="006F6CCC">
                <w:rPr>
                  <w:rStyle w:val="a5"/>
                  <w:bCs/>
                  <w:lang w:val="en-US"/>
                </w:rPr>
                <w:t>gov</w:t>
              </w:r>
              <w:proofErr w:type="spellEnd"/>
              <w:r w:rsidRPr="006F6CCC">
                <w:rPr>
                  <w:rStyle w:val="a5"/>
                  <w:bCs/>
                </w:rPr>
                <w:t>.</w:t>
              </w:r>
              <w:proofErr w:type="spellStart"/>
              <w:r w:rsidRPr="006F6CCC">
                <w:rPr>
                  <w:rStyle w:val="a5"/>
                  <w:bCs/>
                  <w:lang w:val="en-US"/>
                </w:rPr>
                <w:t>ru</w:t>
              </w:r>
              <w:proofErr w:type="spellEnd"/>
            </w:hyperlink>
            <w:r w:rsidRPr="006F6CCC">
              <w:t xml:space="preserve">  документации по поставкам продуктов питания, заключенным договорам, </w:t>
            </w:r>
          </w:p>
          <w:p w:rsidR="00725941" w:rsidRPr="006F6CCC" w:rsidRDefault="00725941" w:rsidP="00725941">
            <w:pPr>
              <w:pStyle w:val="a3"/>
              <w:numPr>
                <w:ilvl w:val="0"/>
                <w:numId w:val="3"/>
              </w:numPr>
            </w:pPr>
            <w:r w:rsidRPr="006F6CCC">
              <w:t xml:space="preserve"> по проведению  конкурентных процеду</w:t>
            </w:r>
            <w:proofErr w:type="gramStart"/>
            <w:r w:rsidRPr="006F6CCC">
              <w:t>р(</w:t>
            </w:r>
            <w:proofErr w:type="gramEnd"/>
            <w:r w:rsidRPr="006F6CCC">
              <w:t xml:space="preserve">электронных аукционов, открытых конкурсов с ограниченным участием) </w:t>
            </w:r>
          </w:p>
          <w:p w:rsidR="00725941" w:rsidRPr="006F6CCC" w:rsidRDefault="00725941" w:rsidP="00725941">
            <w:pPr>
              <w:pStyle w:val="a3"/>
              <w:numPr>
                <w:ilvl w:val="0"/>
                <w:numId w:val="3"/>
              </w:numPr>
            </w:pPr>
            <w:r w:rsidRPr="006F6CCC">
              <w:t xml:space="preserve"> </w:t>
            </w:r>
            <w:proofErr w:type="gramStart"/>
            <w:r w:rsidRPr="006F6CCC">
              <w:t>на основании Приказа Минэкономразвития РФ № 761 ,Казначейства РФ № 20н от 27.12.2011г.;  Приказа Минэкономразвития РФ, Федерального  казначейства от 20.09.2013г.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размещались планы-графики на 2014и 2015гг.</w:t>
            </w:r>
            <w:proofErr w:type="gramEnd"/>
          </w:p>
          <w:p w:rsidR="00725941" w:rsidRPr="006F6CCC" w:rsidRDefault="00725941" w:rsidP="00C36CC9">
            <w:pPr>
              <w:pStyle w:val="a3"/>
              <w:rPr>
                <w:sz w:val="28"/>
                <w:szCs w:val="28"/>
              </w:rPr>
            </w:pPr>
            <w:r w:rsidRPr="006F6CCC">
              <w:rPr>
                <w:sz w:val="28"/>
                <w:szCs w:val="28"/>
              </w:rPr>
              <w:t xml:space="preserve">                            </w:t>
            </w:r>
            <w:r w:rsidRPr="006F6CCC">
              <w:rPr>
                <w:rStyle w:val="a4"/>
                <w:sz w:val="28"/>
                <w:szCs w:val="28"/>
              </w:rPr>
              <w:t>Руководство хозяйственной деятельностью.</w:t>
            </w:r>
          </w:p>
          <w:p w:rsidR="00725941" w:rsidRPr="006F6CCC" w:rsidRDefault="00725941" w:rsidP="00C36CC9">
            <w:pPr>
              <w:ind w:left="180"/>
              <w:jc w:val="both"/>
              <w:rPr>
                <w:rFonts w:ascii="Times New Roman" w:hAnsi="Times New Roman" w:cs="Times New Roman"/>
                <w:bCs/>
                <w:sz w:val="24"/>
                <w:szCs w:val="24"/>
              </w:rPr>
            </w:pPr>
            <w:r w:rsidRPr="006F6CCC">
              <w:rPr>
                <w:rFonts w:ascii="Times New Roman" w:hAnsi="Times New Roman" w:cs="Times New Roman"/>
                <w:sz w:val="24"/>
                <w:szCs w:val="24"/>
              </w:rPr>
              <w:t xml:space="preserve">В ДОУ штатная численность </w:t>
            </w:r>
            <w:r w:rsidRPr="006F6CCC">
              <w:rPr>
                <w:rFonts w:ascii="Times New Roman" w:hAnsi="Times New Roman" w:cs="Times New Roman"/>
                <w:bCs/>
                <w:sz w:val="24"/>
                <w:szCs w:val="24"/>
              </w:rPr>
              <w:t xml:space="preserve"> </w:t>
            </w:r>
            <w:proofErr w:type="gramStart"/>
            <w:r w:rsidRPr="006F6CCC">
              <w:rPr>
                <w:rFonts w:ascii="Times New Roman" w:hAnsi="Times New Roman" w:cs="Times New Roman"/>
                <w:bCs/>
                <w:sz w:val="24"/>
                <w:szCs w:val="24"/>
              </w:rPr>
              <w:t>вспомогательного</w:t>
            </w:r>
            <w:proofErr w:type="gramEnd"/>
            <w:r w:rsidRPr="006F6CCC">
              <w:rPr>
                <w:rFonts w:ascii="Times New Roman" w:hAnsi="Times New Roman" w:cs="Times New Roman"/>
                <w:bCs/>
                <w:sz w:val="24"/>
                <w:szCs w:val="24"/>
              </w:rPr>
              <w:t xml:space="preserve"> персонал </w:t>
            </w:r>
            <w:r w:rsidRPr="006F6CCC">
              <w:rPr>
                <w:rFonts w:ascii="Times New Roman" w:hAnsi="Times New Roman" w:cs="Times New Roman"/>
                <w:sz w:val="24"/>
                <w:szCs w:val="24"/>
              </w:rPr>
              <w:t>составляет</w:t>
            </w:r>
            <w:r w:rsidRPr="006F6CCC">
              <w:rPr>
                <w:rFonts w:ascii="Times New Roman" w:hAnsi="Times New Roman" w:cs="Times New Roman"/>
                <w:bCs/>
                <w:sz w:val="24"/>
                <w:szCs w:val="24"/>
              </w:rPr>
              <w:t xml:space="preserve"> – 13,0 единицы,</w:t>
            </w:r>
          </w:p>
          <w:p w:rsidR="00725941" w:rsidRPr="006F6CCC" w:rsidRDefault="00725941" w:rsidP="00C36CC9">
            <w:pPr>
              <w:ind w:left="180"/>
              <w:jc w:val="both"/>
              <w:rPr>
                <w:rFonts w:ascii="Times New Roman" w:hAnsi="Times New Roman" w:cs="Times New Roman"/>
                <w:bCs/>
                <w:sz w:val="24"/>
                <w:szCs w:val="24"/>
              </w:rPr>
            </w:pPr>
            <w:r w:rsidRPr="006F6CCC">
              <w:rPr>
                <w:rFonts w:ascii="Times New Roman" w:hAnsi="Times New Roman" w:cs="Times New Roman"/>
                <w:bCs/>
                <w:sz w:val="24"/>
                <w:szCs w:val="24"/>
              </w:rPr>
              <w:t>Обслуживающего  персонала – 18,3 единиц.</w:t>
            </w:r>
            <w:r w:rsidRPr="006F6CCC">
              <w:rPr>
                <w:rFonts w:ascii="Times New Roman" w:hAnsi="Times New Roman" w:cs="Times New Roman"/>
                <w:sz w:val="24"/>
                <w:szCs w:val="24"/>
              </w:rPr>
              <w:t xml:space="preserve"> Работают по совместительству – 2 </w:t>
            </w:r>
            <w:r w:rsidRPr="006F6CCC">
              <w:rPr>
                <w:rFonts w:ascii="Times New Roman" w:hAnsi="Times New Roman" w:cs="Times New Roman"/>
                <w:sz w:val="24"/>
                <w:szCs w:val="24"/>
              </w:rPr>
              <w:lastRenderedPageBreak/>
              <w:t>работника. Таким образом, острой необходимости в младшем обслуживающем персонале в течение учебного года не испытывалось.</w:t>
            </w:r>
          </w:p>
          <w:p w:rsidR="00725941" w:rsidRPr="006F6CCC" w:rsidRDefault="00725941" w:rsidP="00C36CC9">
            <w:pPr>
              <w:pStyle w:val="a3"/>
              <w:ind w:left="720"/>
            </w:pPr>
            <w:r w:rsidRPr="006F6CCC">
              <w:t>Младший обслуживающий персонал в течение всего года работал стабильно, злостных нарушений Правил внутреннего трудового распорядка, должностных инструкций не зафиксировано.</w:t>
            </w:r>
          </w:p>
          <w:p w:rsidR="00725941" w:rsidRPr="006F6CCC" w:rsidRDefault="00725941" w:rsidP="00C36CC9">
            <w:pPr>
              <w:pStyle w:val="a3"/>
              <w:ind w:left="720"/>
            </w:pPr>
            <w:r w:rsidRPr="006F6CCC">
              <w:t>Рабочие графики младшего и технического персонала оформлялись вовремя, в случаях отсутствия персонала своевременно производилась замена.</w:t>
            </w:r>
          </w:p>
          <w:p w:rsidR="00725941" w:rsidRPr="006F6CCC" w:rsidRDefault="00725941" w:rsidP="00C36CC9">
            <w:pPr>
              <w:pStyle w:val="a3"/>
              <w:ind w:left="720"/>
            </w:pPr>
            <w:r w:rsidRPr="006F6CCC">
              <w:t>В МДОБУ были проведены две большие тематические проверки:</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 xml:space="preserve">Работы пищеблока к работе </w:t>
            </w:r>
            <w:r>
              <w:rPr>
                <w:rFonts w:ascii="Times New Roman" w:hAnsi="Times New Roman" w:cs="Times New Roman"/>
                <w:sz w:val="24"/>
                <w:szCs w:val="24"/>
              </w:rPr>
              <w:t xml:space="preserve">                                                                                   </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готовность ДОУ к учебному году.</w:t>
            </w:r>
          </w:p>
          <w:p w:rsidR="00725941" w:rsidRPr="006F6CCC" w:rsidRDefault="00725941" w:rsidP="00C36CC9">
            <w:pPr>
              <w:pStyle w:val="a3"/>
              <w:ind w:left="720"/>
            </w:pPr>
            <w:r w:rsidRPr="006F6CCC">
              <w:t xml:space="preserve">        В июле 2014года была проведена специальная оценка условий труд</w:t>
            </w:r>
            <w:proofErr w:type="gramStart"/>
            <w:r w:rsidRPr="006F6CCC">
              <w:t>а(</w:t>
            </w:r>
            <w:proofErr w:type="gramEnd"/>
            <w:r w:rsidRPr="006F6CCC">
              <w:t>СОУТ) на 10 рабочих мест.  В апреле 2015года работа по СОУТ продолжен</w:t>
            </w:r>
            <w:proofErr w:type="gramStart"/>
            <w:r w:rsidRPr="006F6CCC">
              <w:t>а-</w:t>
            </w:r>
            <w:proofErr w:type="gramEnd"/>
            <w:r w:rsidRPr="006F6CCC">
              <w:t xml:space="preserve"> проведена аттестация еще 10 рабочих мест с аналогами( всего прошли аттестацию 18 рабочих мест).Оформлены Декларации </w:t>
            </w:r>
            <w:r w:rsidRPr="006F6CCC">
              <w:rPr>
                <w:bCs/>
              </w:rPr>
              <w:t>соответствия  условий труда  государственным  нормативным  требованиям охраны труда. Декларации зарегистрированы в Ленинградском областном комитете по охране труда.</w:t>
            </w:r>
            <w:r w:rsidRPr="006F6CCC">
              <w:t xml:space="preserve"> Определены перспективы развития МТБ, улучшения условий труда работников.</w:t>
            </w:r>
          </w:p>
          <w:p w:rsidR="00725941" w:rsidRPr="006F6CCC" w:rsidRDefault="00725941" w:rsidP="00C36CC9">
            <w:pPr>
              <w:pStyle w:val="a3"/>
              <w:ind w:left="720"/>
            </w:pPr>
            <w:r w:rsidRPr="006F6CCC">
              <w:t>Проводились также  проверки со стороны обслуживающих и контрольных организаций:</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состояние теплового и технологического оборудования;</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техническое состояние здания и сооружений;</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электрооборудования пищеблока;</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автоматической системы пожарной сигнализации и системы оповещения людей о пожаре;</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освещенность, влажность помещений;</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состояние разных мер и измерительных приборов;</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 xml:space="preserve">гидропневматическая промывка и </w:t>
            </w:r>
            <w:proofErr w:type="spellStart"/>
            <w:r w:rsidRPr="006F6CCC">
              <w:rPr>
                <w:rFonts w:ascii="Times New Roman" w:hAnsi="Times New Roman" w:cs="Times New Roman"/>
                <w:sz w:val="24"/>
                <w:szCs w:val="24"/>
              </w:rPr>
              <w:t>опрессовка</w:t>
            </w:r>
            <w:proofErr w:type="spellEnd"/>
            <w:r w:rsidRPr="006F6CCC">
              <w:rPr>
                <w:rFonts w:ascii="Times New Roman" w:hAnsi="Times New Roman" w:cs="Times New Roman"/>
                <w:sz w:val="24"/>
                <w:szCs w:val="24"/>
              </w:rPr>
              <w:t>;</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освидетельствование  узла учета тепловой энергией в ИТП;</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выполнение требований, норм и правил пожарной безопасности и охраны труда;</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 xml:space="preserve"> поверка  весового оборудования;</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лабораторные исследования проб песка из песочниц;</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проведено гигиеническое обучение сотрудников</w:t>
            </w:r>
            <w:proofErr w:type="gramStart"/>
            <w:r w:rsidRPr="006F6CCC">
              <w:rPr>
                <w:rFonts w:ascii="Times New Roman" w:hAnsi="Times New Roman" w:cs="Times New Roman"/>
                <w:sz w:val="24"/>
                <w:szCs w:val="24"/>
              </w:rPr>
              <w:t xml:space="preserve"> ,</w:t>
            </w:r>
            <w:proofErr w:type="gramEnd"/>
            <w:r w:rsidRPr="006F6CCC">
              <w:rPr>
                <w:rFonts w:ascii="Times New Roman" w:hAnsi="Times New Roman" w:cs="Times New Roman"/>
                <w:sz w:val="24"/>
                <w:szCs w:val="24"/>
              </w:rPr>
              <w:t>по графику;</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проверка Сектором по контролю в сфере закупок администрации Волховского муниципального района  на соблюдение требований законодательства РФ и иных нормативных актов о контрактной системе.</w:t>
            </w:r>
          </w:p>
          <w:p w:rsidR="00725941" w:rsidRPr="006F6CCC" w:rsidRDefault="00725941" w:rsidP="00C36CC9">
            <w:pPr>
              <w:pStyle w:val="a3"/>
              <w:ind w:left="720"/>
            </w:pPr>
            <w:r w:rsidRPr="006F6CCC">
              <w:t>Результаты контроля показали, что в ДОУ хозяйственная деятельность осуществляется на должном уровне.</w:t>
            </w:r>
          </w:p>
          <w:p w:rsidR="00725941" w:rsidRPr="006F6CCC" w:rsidRDefault="00725941" w:rsidP="00C36CC9">
            <w:pPr>
              <w:pStyle w:val="a3"/>
              <w:ind w:left="720"/>
            </w:pPr>
            <w:r w:rsidRPr="006F6CCC">
              <w:t>Несмотря на позитивную оценку, были выявлены следующие недостатки:</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 xml:space="preserve">необходимость замены планов пожарной эвакуации в соответствии с новыми требованиями </w:t>
            </w:r>
            <w:proofErr w:type="gramStart"/>
            <w:r w:rsidRPr="006F6CCC">
              <w:rPr>
                <w:rFonts w:ascii="Times New Roman" w:hAnsi="Times New Roman" w:cs="Times New Roman"/>
                <w:sz w:val="24"/>
                <w:szCs w:val="24"/>
              </w:rPr>
              <w:t>на</w:t>
            </w:r>
            <w:proofErr w:type="gramEnd"/>
            <w:r w:rsidRPr="006F6CCC">
              <w:rPr>
                <w:rFonts w:ascii="Times New Roman" w:hAnsi="Times New Roman" w:cs="Times New Roman"/>
                <w:sz w:val="24"/>
                <w:szCs w:val="24"/>
              </w:rPr>
              <w:t xml:space="preserve"> фотолюминесцентные;</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 xml:space="preserve">необходимость ремонта бетонного крыльца с установкой металлических </w:t>
            </w:r>
            <w:r w:rsidRPr="006F6CCC">
              <w:rPr>
                <w:rFonts w:ascii="Times New Roman" w:hAnsi="Times New Roman" w:cs="Times New Roman"/>
                <w:sz w:val="24"/>
                <w:szCs w:val="24"/>
              </w:rPr>
              <w:lastRenderedPageBreak/>
              <w:t xml:space="preserve">ограждений; </w:t>
            </w:r>
          </w:p>
          <w:p w:rsidR="00725941" w:rsidRPr="006F6CCC" w:rsidRDefault="00725941" w:rsidP="00C36CC9">
            <w:pPr>
              <w:pStyle w:val="a3"/>
              <w:ind w:left="720"/>
            </w:pPr>
            <w:r w:rsidRPr="006F6CCC">
              <w:t>Для устранения предписаний и устранения недостатков в течени</w:t>
            </w:r>
            <w:proofErr w:type="gramStart"/>
            <w:r w:rsidRPr="006F6CCC">
              <w:t>и</w:t>
            </w:r>
            <w:proofErr w:type="gramEnd"/>
            <w:r w:rsidRPr="006F6CCC">
              <w:t xml:space="preserve"> 2014-2015 года все усилия были направлены на  установление теневых навесов на участках групп, приобретение жалюзи, замену линолеума на негорючий ( установленного </w:t>
            </w:r>
            <w:proofErr w:type="spellStart"/>
            <w:r w:rsidRPr="006F6CCC">
              <w:t>Госпожнадзором</w:t>
            </w:r>
            <w:proofErr w:type="spellEnd"/>
            <w:r w:rsidRPr="006F6CCC">
              <w:t xml:space="preserve"> образца- гетерогенного).</w:t>
            </w:r>
          </w:p>
          <w:p w:rsidR="00725941" w:rsidRPr="006F6CCC" w:rsidRDefault="00725941" w:rsidP="00C36CC9">
            <w:pPr>
              <w:pStyle w:val="a3"/>
              <w:ind w:left="720"/>
            </w:pPr>
            <w:r w:rsidRPr="006F6CCC">
              <w:t>Из бюджетных средств были приобретены:</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столовая  посуда для пищеблока;</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в горячем цехе пищеблока установлено новое  технологическое оборудование: кипятильник непрерывного действия, шкаф жарочный,</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проведен текущий ремонт электрооборудования пищеблока</w:t>
            </w:r>
            <w:proofErr w:type="gramStart"/>
            <w:r w:rsidRPr="006F6CCC">
              <w:rPr>
                <w:rFonts w:ascii="Times New Roman" w:hAnsi="Times New Roman" w:cs="Times New Roman"/>
                <w:sz w:val="24"/>
                <w:szCs w:val="24"/>
              </w:rPr>
              <w:t xml:space="preserve"> ,</w:t>
            </w:r>
            <w:proofErr w:type="gramEnd"/>
            <w:r w:rsidRPr="006F6CCC">
              <w:rPr>
                <w:rFonts w:ascii="Times New Roman" w:hAnsi="Times New Roman" w:cs="Times New Roman"/>
                <w:sz w:val="24"/>
                <w:szCs w:val="24"/>
              </w:rPr>
              <w:t xml:space="preserve"> холодильника в продуктовой кладовой;</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произведено клеймение имеющихся весов, комплекта гирь.</w:t>
            </w:r>
          </w:p>
          <w:p w:rsidR="00725941"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приобретены  строительные и хозяйственные материалы для косметических ремонтов помещений, залов, групп.</w:t>
            </w:r>
            <w:r>
              <w:rPr>
                <w:rFonts w:ascii="Times New Roman" w:hAnsi="Times New Roman" w:cs="Times New Roman"/>
                <w:sz w:val="24"/>
                <w:szCs w:val="24"/>
              </w:rPr>
              <w:t xml:space="preserve">                                                                   </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песок для игр на улице;</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вентиля и трубы (замена в 2014, и 2015г.);</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для занятий приобретено  мультимедийное оборудование.</w:t>
            </w:r>
          </w:p>
          <w:p w:rsidR="00725941" w:rsidRPr="006F6CCC" w:rsidRDefault="00725941" w:rsidP="00C36CC9">
            <w:pPr>
              <w:pStyle w:val="a3"/>
              <w:ind w:left="720"/>
            </w:pPr>
            <w:r w:rsidRPr="006F6CCC">
              <w:t>За учебный год  приобретались  игры, спортивное оборудование, детское игровое оборудование (уличное и учебное) - путем проведения электронных аукционов.</w:t>
            </w:r>
          </w:p>
          <w:p w:rsidR="00725941" w:rsidRPr="006F6CCC" w:rsidRDefault="00725941" w:rsidP="00C36CC9">
            <w:pPr>
              <w:pStyle w:val="a3"/>
              <w:ind w:left="720"/>
            </w:pPr>
            <w:r w:rsidRPr="006F6CCC">
              <w:t>Бюджетные средства были использованы в полном объеме для оплаты коммунальных услуг, услуг пожарной сигнализации, производственного лабораторного контроля проб песка, поверки весов, приобретение моющих средств, канцелярских товаров, произведено испытание наружных пожарных лестниц, заменен счетчик холодного водоснабжения, проведена поверка внутреннего противопожарного водопровода.</w:t>
            </w:r>
          </w:p>
          <w:p w:rsidR="00725941" w:rsidRPr="006F6CCC" w:rsidRDefault="00725941" w:rsidP="00C36CC9">
            <w:pPr>
              <w:pStyle w:val="a3"/>
              <w:ind w:left="720"/>
            </w:pPr>
            <w:r w:rsidRPr="006F6CCC">
              <w:t>Определен круг проблем, требующих решения в следующем 2015 году:</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 xml:space="preserve">заменить лампы накаливания </w:t>
            </w:r>
            <w:proofErr w:type="gramStart"/>
            <w:r w:rsidRPr="006F6CCC">
              <w:rPr>
                <w:rFonts w:ascii="Times New Roman" w:hAnsi="Times New Roman" w:cs="Times New Roman"/>
                <w:sz w:val="24"/>
                <w:szCs w:val="24"/>
              </w:rPr>
              <w:t>на</w:t>
            </w:r>
            <w:proofErr w:type="gramEnd"/>
            <w:r w:rsidRPr="006F6CCC">
              <w:rPr>
                <w:rFonts w:ascii="Times New Roman" w:hAnsi="Times New Roman" w:cs="Times New Roman"/>
                <w:sz w:val="24"/>
                <w:szCs w:val="24"/>
              </w:rPr>
              <w:t xml:space="preserve"> энергосберегающие;</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замена розлива горячего - холодного водоснабжения в подвальном помещении;</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 xml:space="preserve">продолжить косметический ремонт </w:t>
            </w:r>
            <w:proofErr w:type="gramStart"/>
            <w:r w:rsidRPr="006F6CCC">
              <w:rPr>
                <w:rFonts w:ascii="Times New Roman" w:hAnsi="Times New Roman" w:cs="Times New Roman"/>
                <w:sz w:val="24"/>
                <w:szCs w:val="24"/>
              </w:rPr>
              <w:t>групповых</w:t>
            </w:r>
            <w:proofErr w:type="gramEnd"/>
            <w:r w:rsidRPr="006F6CCC">
              <w:rPr>
                <w:rFonts w:ascii="Times New Roman" w:hAnsi="Times New Roman" w:cs="Times New Roman"/>
                <w:sz w:val="24"/>
                <w:szCs w:val="24"/>
              </w:rPr>
              <w:t>;</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ремонт отопительной системы;</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приобретение и установка  теневых навесов  на участке детского сада.</w:t>
            </w:r>
          </w:p>
          <w:p w:rsidR="00725941" w:rsidRPr="006F6CCC" w:rsidRDefault="00725941" w:rsidP="00C36CC9">
            <w:pPr>
              <w:spacing w:before="100" w:beforeAutospacing="1" w:after="100" w:afterAutospacing="1"/>
              <w:ind w:left="1080"/>
              <w:rPr>
                <w:rFonts w:ascii="Times New Roman" w:hAnsi="Times New Roman" w:cs="Times New Roman"/>
                <w:sz w:val="24"/>
                <w:szCs w:val="24"/>
              </w:rPr>
            </w:pPr>
          </w:p>
          <w:p w:rsidR="00725941" w:rsidRPr="006F6CCC" w:rsidRDefault="00725941" w:rsidP="00C36CC9">
            <w:pPr>
              <w:pStyle w:val="a3"/>
              <w:ind w:left="720"/>
            </w:pPr>
            <w:r w:rsidRPr="006F6CCC">
              <w:t>В 2015 году планируется продолжить работу по улучшению условий труда работников и условий пребывания воспитанников в детском саду по следующим направлениям:</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установить вытяжку на пищеблоке;</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провести мероприятия по энергосбережению в соответствии с энергетическим паспортом;</w:t>
            </w:r>
          </w:p>
          <w:p w:rsidR="00725941" w:rsidRPr="006F6CCC" w:rsidRDefault="00725941" w:rsidP="00725941">
            <w:pPr>
              <w:numPr>
                <w:ilvl w:val="1"/>
                <w:numId w:val="2"/>
              </w:numPr>
              <w:spacing w:before="100" w:beforeAutospacing="1" w:after="100" w:afterAutospacing="1" w:line="240" w:lineRule="auto"/>
              <w:rPr>
                <w:rFonts w:ascii="Times New Roman" w:hAnsi="Times New Roman" w:cs="Times New Roman"/>
                <w:sz w:val="24"/>
                <w:szCs w:val="24"/>
              </w:rPr>
            </w:pPr>
            <w:r w:rsidRPr="006F6CCC">
              <w:rPr>
                <w:rFonts w:ascii="Times New Roman" w:hAnsi="Times New Roman" w:cs="Times New Roman"/>
                <w:sz w:val="24"/>
                <w:szCs w:val="24"/>
              </w:rPr>
              <w:t xml:space="preserve">приобретение игр и игрушек. </w:t>
            </w:r>
          </w:p>
          <w:p w:rsidR="00725941" w:rsidRPr="006F6CCC" w:rsidRDefault="00725941" w:rsidP="00C36CC9">
            <w:pPr>
              <w:pStyle w:val="a3"/>
              <w:ind w:left="720"/>
            </w:pPr>
            <w:r w:rsidRPr="006F6CCC">
              <w:t xml:space="preserve">Таким образом, произведен большой объем хозяйственных работ и работ по </w:t>
            </w:r>
            <w:r w:rsidRPr="006F6CCC">
              <w:lastRenderedPageBreak/>
              <w:t>улучшению условий труда.</w:t>
            </w:r>
          </w:p>
          <w:p w:rsidR="00725941" w:rsidRPr="006F6CCC" w:rsidRDefault="00725941" w:rsidP="00C36CC9">
            <w:pPr>
              <w:pStyle w:val="a3"/>
              <w:ind w:left="720"/>
            </w:pPr>
            <w:r w:rsidRPr="006F6CCC">
              <w:t>Хозяйственное сопровождение образовательного процесса осуществлялось без перебоев. Весь товар сертифицирован, годен к использованию в ДОУ.</w:t>
            </w:r>
          </w:p>
          <w:p w:rsidR="00725941" w:rsidRPr="006F6CCC" w:rsidRDefault="00725941" w:rsidP="00C36CC9">
            <w:pPr>
              <w:pStyle w:val="a3"/>
              <w:ind w:left="720"/>
            </w:pPr>
            <w:r w:rsidRPr="006F6CCC">
              <w:t>Оформление отчетной документации по инвентарному учету, списанию материальных ценностей проходило своевременно, согласно плану бухгалтерии ДОУ и локальным документам.</w:t>
            </w:r>
          </w:p>
          <w:p w:rsidR="00725941" w:rsidRDefault="00725941" w:rsidP="00C36CC9">
            <w:pPr>
              <w:pStyle w:val="a3"/>
              <w:ind w:left="720"/>
            </w:pPr>
            <w:r w:rsidRPr="006F6CCC">
              <w:t>Таким образом, работа административно-хозяйственной службы оценивается удовлетворительно.</w:t>
            </w:r>
          </w:p>
        </w:tc>
      </w:tr>
    </w:tbl>
    <w:p w:rsidR="00725941" w:rsidRDefault="00725941" w:rsidP="00725941">
      <w:pPr>
        <w:rPr>
          <w:rFonts w:ascii="Times New Roman" w:hAnsi="Times New Roman" w:cs="Times New Roman"/>
          <w:sz w:val="28"/>
          <w:szCs w:val="28"/>
        </w:rPr>
      </w:pPr>
    </w:p>
    <w:p w:rsidR="00725941" w:rsidRDefault="00725941" w:rsidP="00725941">
      <w:pPr>
        <w:rPr>
          <w:rFonts w:ascii="Times New Roman" w:hAnsi="Times New Roman" w:cs="Times New Roman"/>
          <w:sz w:val="28"/>
          <w:szCs w:val="28"/>
        </w:rPr>
      </w:pPr>
    </w:p>
    <w:p w:rsidR="00725941" w:rsidRDefault="00725941" w:rsidP="00725941">
      <w:pPr>
        <w:jc w:val="center"/>
        <w:rPr>
          <w:sz w:val="24"/>
          <w:szCs w:val="24"/>
          <w:lang w:eastAsia="ru-RU"/>
        </w:rPr>
      </w:pPr>
    </w:p>
    <w:p w:rsidR="001527B7" w:rsidRDefault="001527B7"/>
    <w:sectPr w:rsidR="001527B7" w:rsidSect="00725941">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C04"/>
    <w:multiLevelType w:val="hybridMultilevel"/>
    <w:tmpl w:val="8496D0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B6B1E8A"/>
    <w:multiLevelType w:val="multilevel"/>
    <w:tmpl w:val="90FC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627A44"/>
    <w:multiLevelType w:val="multilevel"/>
    <w:tmpl w:val="9E128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25941"/>
    <w:rsid w:val="001527B7"/>
    <w:rsid w:val="00725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941"/>
  </w:style>
  <w:style w:type="paragraph" w:styleId="1">
    <w:name w:val="heading 1"/>
    <w:basedOn w:val="a"/>
    <w:next w:val="a"/>
    <w:link w:val="10"/>
    <w:uiPriority w:val="9"/>
    <w:qFormat/>
    <w:rsid w:val="00725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25941"/>
    <w:pPr>
      <w:keepNext/>
      <w:spacing w:after="0" w:line="240" w:lineRule="auto"/>
      <w:ind w:left="360"/>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25941"/>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725941"/>
    <w:rPr>
      <w:rFonts w:asciiTheme="majorHAnsi" w:eastAsiaTheme="majorEastAsia" w:hAnsiTheme="majorHAnsi" w:cstheme="majorBidi"/>
      <w:b/>
      <w:bCs/>
      <w:color w:val="365F91" w:themeColor="accent1" w:themeShade="BF"/>
      <w:sz w:val="28"/>
      <w:szCs w:val="28"/>
    </w:rPr>
  </w:style>
  <w:style w:type="paragraph" w:styleId="a3">
    <w:name w:val="Normal (Web)"/>
    <w:basedOn w:val="a"/>
    <w:rsid w:val="00725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25941"/>
    <w:rPr>
      <w:b/>
      <w:bCs/>
    </w:rPr>
  </w:style>
  <w:style w:type="character" w:styleId="a5">
    <w:name w:val="Hyperlink"/>
    <w:basedOn w:val="a0"/>
    <w:rsid w:val="007259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1466</Words>
  <Characters>8360</Characters>
  <Application>Microsoft Office Word</Application>
  <DocSecurity>0</DocSecurity>
  <Lines>69</Lines>
  <Paragraphs>19</Paragraphs>
  <ScaleCrop>false</ScaleCrop>
  <Company>123</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1</cp:revision>
  <dcterms:created xsi:type="dcterms:W3CDTF">2015-06-19T09:12:00Z</dcterms:created>
  <dcterms:modified xsi:type="dcterms:W3CDTF">2015-06-19T09:16:00Z</dcterms:modified>
</cp:coreProperties>
</file>